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638F0DC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2D0ACC">
        <w:rPr>
          <w:rFonts w:asciiTheme="minorHAnsi" w:hAnsiTheme="minorHAnsi" w:cs="Arial"/>
          <w:sz w:val="20"/>
          <w:szCs w:val="20"/>
        </w:rPr>
        <w:t>3</w:t>
      </w:r>
    </w:p>
    <w:p w14:paraId="76B73CA3" w14:textId="77777777" w:rsidR="002C700F" w:rsidRDefault="002C700F" w:rsidP="002D0AC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6D896B04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Zamawiający oceni oferty na podstawie procentowego udziału masowego materiałów nadających się do recyklingu, wykorzystanych do wykonania linii technologicznej objętej przedmiotem zamówienia.</w:t>
      </w:r>
    </w:p>
    <w:p w14:paraId="4BDB5DFB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Przez materiały nadające się do recyklingu rozumie się materiały, które po zakończeniu okresu użytkowania linii technologicznej mogą zostać poddane procesowi recyklingu materiałowego zgodnie z obowiązującymi przepisami prawa UE i prawa krajowego, w szczególności:</w:t>
      </w:r>
    </w:p>
    <w:p w14:paraId="39B144D2" w14:textId="77777777" w:rsidR="002D0ACC" w:rsidRPr="002D0ACC" w:rsidRDefault="002D0ACC" w:rsidP="00D87CD0">
      <w:pPr>
        <w:numPr>
          <w:ilvl w:val="0"/>
          <w:numId w:val="9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metale (np. stal, aluminium, miedź),</w:t>
      </w:r>
    </w:p>
    <w:p w14:paraId="60A9EF93" w14:textId="77777777" w:rsidR="002D0ACC" w:rsidRPr="002D0ACC" w:rsidRDefault="002D0ACC" w:rsidP="00D87CD0">
      <w:pPr>
        <w:numPr>
          <w:ilvl w:val="0"/>
          <w:numId w:val="9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szkło,</w:t>
      </w:r>
    </w:p>
    <w:p w14:paraId="7258B896" w14:textId="7E3910B4" w:rsidR="002D0ACC" w:rsidRPr="002D0ACC" w:rsidRDefault="002D0ACC" w:rsidP="00D87CD0">
      <w:pPr>
        <w:numPr>
          <w:ilvl w:val="0"/>
          <w:numId w:val="9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tworzywa</w:t>
      </w:r>
      <w:r w:rsidR="00D87CD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D0ACC">
        <w:rPr>
          <w:rFonts w:ascii="Calibri" w:hAnsi="Calibri" w:cs="Calibri"/>
          <w:color w:val="auto"/>
          <w:sz w:val="22"/>
          <w:szCs w:val="22"/>
        </w:rPr>
        <w:t>sztuczne,</w:t>
      </w:r>
      <w:r w:rsidR="00D87CD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D0ACC">
        <w:rPr>
          <w:rFonts w:ascii="Calibri" w:hAnsi="Calibri" w:cs="Calibri"/>
          <w:color w:val="auto"/>
          <w:sz w:val="22"/>
          <w:szCs w:val="22"/>
        </w:rPr>
        <w:t>z wyłączeniem materiałów:</w:t>
      </w:r>
    </w:p>
    <w:p w14:paraId="50AE38B2" w14:textId="784497A2" w:rsidR="002D0ACC" w:rsidRPr="002D0ACC" w:rsidRDefault="00D87CD0" w:rsidP="00D87CD0">
      <w:pPr>
        <w:ind w:left="720"/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="002D0ACC" w:rsidRPr="002D0ACC">
        <w:rPr>
          <w:rFonts w:ascii="Calibri" w:hAnsi="Calibri" w:cs="Calibri"/>
          <w:color w:val="auto"/>
          <w:sz w:val="22"/>
          <w:szCs w:val="22"/>
        </w:rPr>
        <w:t>kompozytowych, dla których nie istnieje przemysłowo stosowany proces recyklingu,</w:t>
      </w:r>
    </w:p>
    <w:p w14:paraId="46C1D536" w14:textId="34B18B40" w:rsidR="002D0ACC" w:rsidRPr="002D0ACC" w:rsidRDefault="00D87CD0" w:rsidP="00D87CD0">
      <w:pPr>
        <w:ind w:left="720"/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="002D0ACC" w:rsidRPr="002D0ACC">
        <w:rPr>
          <w:rFonts w:ascii="Calibri" w:hAnsi="Calibri" w:cs="Calibri"/>
          <w:color w:val="auto"/>
          <w:sz w:val="22"/>
          <w:szCs w:val="22"/>
        </w:rPr>
        <w:t>powłok, smarów, olejów, substancji chemicznych i materiałów eksploatacyjnych</w:t>
      </w:r>
      <w:r w:rsidR="00733D5E">
        <w:rPr>
          <w:rFonts w:ascii="Calibri" w:hAnsi="Calibri" w:cs="Calibri"/>
          <w:color w:val="auto"/>
          <w:sz w:val="22"/>
          <w:szCs w:val="22"/>
        </w:rPr>
        <w:t>.</w:t>
      </w:r>
    </w:p>
    <w:p w14:paraId="151D5C93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 </w:t>
      </w:r>
    </w:p>
    <w:p w14:paraId="227532B8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36"/>
          <w:szCs w:val="36"/>
        </w:rPr>
      </w:pPr>
      <w:r w:rsidRPr="002D0ACC">
        <w:rPr>
          <w:rFonts w:ascii="Calibri" w:hAnsi="Calibri" w:cs="Calibri"/>
          <w:b/>
          <w:bCs/>
          <w:color w:val="auto"/>
          <w:sz w:val="36"/>
          <w:szCs w:val="36"/>
        </w:rPr>
        <w:t>Sposób obliczenia wskaźnika</w:t>
      </w:r>
    </w:p>
    <w:p w14:paraId="052782FB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Wskaźnik procentowego udziału materiałów nadających się do recyklingu oblicza się według następującego wzoru:</w:t>
      </w:r>
    </w:p>
    <w:p w14:paraId="57D88B42" w14:textId="77777777" w:rsidR="002D0ACC" w:rsidRPr="002D0ACC" w:rsidRDefault="002D0ACC" w:rsidP="00D87CD0">
      <w:pPr>
        <w:ind w:left="540"/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R = (</w:t>
      </w:r>
      <w:proofErr w:type="spellStart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Mr</w:t>
      </w:r>
      <w:proofErr w:type="spellEnd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 xml:space="preserve"> / </w:t>
      </w:r>
      <w:proofErr w:type="spellStart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Mc</w:t>
      </w:r>
      <w:proofErr w:type="spellEnd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) × 100%</w:t>
      </w:r>
    </w:p>
    <w:p w14:paraId="29634609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gdzie:</w:t>
      </w:r>
    </w:p>
    <w:p w14:paraId="60827FB0" w14:textId="77777777" w:rsidR="002D0ACC" w:rsidRPr="002D0ACC" w:rsidRDefault="002D0ACC" w:rsidP="00D87CD0">
      <w:pPr>
        <w:numPr>
          <w:ilvl w:val="0"/>
          <w:numId w:val="10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R</w:t>
      </w:r>
      <w:r w:rsidRPr="002D0ACC">
        <w:rPr>
          <w:rFonts w:ascii="Calibri" w:hAnsi="Calibri" w:cs="Calibri"/>
          <w:color w:val="auto"/>
          <w:sz w:val="22"/>
          <w:szCs w:val="22"/>
        </w:rPr>
        <w:t xml:space="preserve"> – procentowy udział materiałów nadających się do recyklingu,</w:t>
      </w:r>
    </w:p>
    <w:p w14:paraId="09697A87" w14:textId="77777777" w:rsidR="002D0ACC" w:rsidRPr="002D0ACC" w:rsidRDefault="002D0ACC" w:rsidP="00D87CD0">
      <w:pPr>
        <w:numPr>
          <w:ilvl w:val="0"/>
          <w:numId w:val="10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Mr</w:t>
      </w:r>
      <w:proofErr w:type="spellEnd"/>
      <w:r w:rsidRPr="002D0ACC">
        <w:rPr>
          <w:rFonts w:ascii="Calibri" w:hAnsi="Calibri" w:cs="Calibri"/>
          <w:color w:val="auto"/>
          <w:sz w:val="22"/>
          <w:szCs w:val="22"/>
        </w:rPr>
        <w:t xml:space="preserve"> – łączna masa materiałów nadających się do recyklingu, użytych do budowy linii technologicznej [kg],</w:t>
      </w:r>
    </w:p>
    <w:p w14:paraId="2E8E3CA0" w14:textId="77777777" w:rsidR="002D0ACC" w:rsidRPr="002D0ACC" w:rsidRDefault="002D0ACC" w:rsidP="00D87CD0">
      <w:pPr>
        <w:numPr>
          <w:ilvl w:val="0"/>
          <w:numId w:val="10"/>
        </w:numPr>
        <w:jc w:val="both"/>
        <w:textAlignment w:val="center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2D0ACC">
        <w:rPr>
          <w:rFonts w:ascii="Calibri" w:hAnsi="Calibri" w:cs="Calibri"/>
          <w:b/>
          <w:bCs/>
          <w:color w:val="auto"/>
          <w:sz w:val="22"/>
          <w:szCs w:val="22"/>
        </w:rPr>
        <w:t>Mc</w:t>
      </w:r>
      <w:proofErr w:type="spellEnd"/>
      <w:r w:rsidRPr="002D0ACC">
        <w:rPr>
          <w:rFonts w:ascii="Calibri" w:hAnsi="Calibri" w:cs="Calibri"/>
          <w:color w:val="auto"/>
          <w:sz w:val="22"/>
          <w:szCs w:val="22"/>
        </w:rPr>
        <w:t xml:space="preserve"> – całkowita masa linii technologicznej (bez fundamentów, mediów zewnętrznych oraz materiałów eksploatacyjnych) [kg].</w:t>
      </w:r>
    </w:p>
    <w:p w14:paraId="21B886B7" w14:textId="77777777" w:rsidR="002D0ACC" w:rsidRPr="002D0ACC" w:rsidRDefault="002D0ACC" w:rsidP="00D87CD0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2D0ACC">
        <w:rPr>
          <w:rFonts w:ascii="Calibri" w:hAnsi="Calibri" w:cs="Calibri"/>
          <w:color w:val="auto"/>
          <w:sz w:val="22"/>
          <w:szCs w:val="22"/>
        </w:rPr>
        <w:t>Do obliczeń należy przyjąć masy wynikające z dokumentacji technicznej producenta lub zestawienia materiałowego.</w:t>
      </w:r>
    </w:p>
    <w:p w14:paraId="3B5422E8" w14:textId="77777777" w:rsidR="002D0ACC" w:rsidRPr="00E51CBC" w:rsidRDefault="002D0ACC" w:rsidP="002D0ACC">
      <w:pPr>
        <w:rPr>
          <w:rFonts w:asciiTheme="minorHAnsi" w:hAnsiTheme="minorHAnsi" w:cs="Arial"/>
          <w:b/>
          <w:bCs/>
          <w:sz w:val="20"/>
          <w:szCs w:val="20"/>
        </w:rPr>
      </w:pPr>
    </w:p>
    <w:sectPr w:rsidR="002D0ACC" w:rsidRPr="00E51CBC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E5072"/>
    <w:multiLevelType w:val="multilevel"/>
    <w:tmpl w:val="CE86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F0DDD"/>
    <w:multiLevelType w:val="multilevel"/>
    <w:tmpl w:val="1A6C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322709322">
    <w:abstractNumId w:val="2"/>
  </w:num>
  <w:num w:numId="10" w16cid:durableId="21398358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C5961"/>
    <w:rsid w:val="000F4EFD"/>
    <w:rsid w:val="000F5745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2D0ACC"/>
    <w:rsid w:val="00317D4A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C43FF"/>
    <w:rsid w:val="00416E6A"/>
    <w:rsid w:val="00432183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33D5E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BE2852"/>
    <w:rsid w:val="00C05D1E"/>
    <w:rsid w:val="00C2257E"/>
    <w:rsid w:val="00C42197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87CD0"/>
    <w:rsid w:val="00D93F30"/>
    <w:rsid w:val="00DB7755"/>
    <w:rsid w:val="00E00086"/>
    <w:rsid w:val="00E37DAC"/>
    <w:rsid w:val="00E51CBC"/>
    <w:rsid w:val="00E66D2A"/>
    <w:rsid w:val="00EA24AA"/>
    <w:rsid w:val="00EB1C50"/>
    <w:rsid w:val="00EB1D0F"/>
    <w:rsid w:val="00EB5846"/>
    <w:rsid w:val="00EC640F"/>
    <w:rsid w:val="00ED04B4"/>
    <w:rsid w:val="00F01161"/>
    <w:rsid w:val="00F01CB8"/>
    <w:rsid w:val="00F157AE"/>
    <w:rsid w:val="00F233FF"/>
    <w:rsid w:val="00F2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9281-C4EA-453D-925F-E502C3DD9BE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FE60963A-3A9F-4E00-8485-B0F27B622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C9304-EC93-4ED3-9060-827A468D2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STRATEGOR</dc:creator>
  <cp:lastModifiedBy>Grzegorz Hołyszewski</cp:lastModifiedBy>
  <cp:revision>5</cp:revision>
  <cp:lastPrinted>2015-04-27T07:39:00Z</cp:lastPrinted>
  <dcterms:created xsi:type="dcterms:W3CDTF">2026-01-16T08:34:00Z</dcterms:created>
  <dcterms:modified xsi:type="dcterms:W3CDTF">2026-01-16T08:38:00Z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